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81"/>
        <w:spacing w:before="16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附件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1</w:t>
      </w:r>
    </w:p>
    <w:p>
      <w:pPr>
        <w:ind w:left="1570"/>
        <w:spacing w:before="153" w:line="26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周口师范学院</w:t>
      </w:r>
      <w:r>
        <w:rPr>
          <w:rFonts w:ascii="SimSun" w:hAnsi="SimSun" w:eastAsia="SimSun" w:cs="SimSun"/>
          <w:sz w:val="31"/>
          <w:szCs w:val="31"/>
          <w:spacing w:val="-148"/>
        </w:rPr>
        <w:t xml:space="preserve"> </w:t>
      </w:r>
      <w:r>
        <w:rPr>
          <w:rFonts w:ascii="SimSun" w:hAnsi="SimSun" w:eastAsia="SimSun" w:cs="SimSun"/>
          <w:sz w:val="31"/>
          <w:szCs w:val="31"/>
          <w:u w:val="single" w:color="auto"/>
          <w:spacing w:val="4"/>
        </w:rPr>
        <w:t xml:space="preserve">        </w:t>
      </w:r>
      <w:r>
        <w:rPr>
          <w:rFonts w:ascii="SimSun" w:hAnsi="SimSun" w:eastAsia="SimSun" w:cs="SimSun"/>
          <w:sz w:val="31"/>
          <w:szCs w:val="31"/>
          <w:spacing w:val="-14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年度教师师德考核表</w:t>
      </w:r>
    </w:p>
    <w:p>
      <w:pPr>
        <w:spacing w:line="173" w:lineRule="exact"/>
        <w:rPr/>
      </w:pPr>
      <w:r/>
    </w:p>
    <w:tbl>
      <w:tblPr>
        <w:tblStyle w:val="TableNormal"/>
        <w:tblW w:w="91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0"/>
        <w:gridCol w:w="849"/>
        <w:gridCol w:w="708"/>
        <w:gridCol w:w="285"/>
        <w:gridCol w:w="849"/>
        <w:gridCol w:w="141"/>
        <w:gridCol w:w="1133"/>
        <w:gridCol w:w="710"/>
        <w:gridCol w:w="355"/>
        <w:gridCol w:w="919"/>
        <w:gridCol w:w="428"/>
        <w:gridCol w:w="487"/>
        <w:gridCol w:w="1034"/>
      </w:tblGrid>
      <w:tr>
        <w:trPr>
          <w:trHeight w:val="571" w:hRule="atLeast"/>
        </w:trPr>
        <w:tc>
          <w:tcPr>
            <w:tcW w:w="1300" w:type="dxa"/>
            <w:vAlign w:val="top"/>
          </w:tcPr>
          <w:p>
            <w:pPr>
              <w:pStyle w:val="TableText"/>
              <w:ind w:left="177"/>
              <w:spacing w:before="1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姓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5"/>
              </w:rPr>
              <w:t>名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ind w:left="117"/>
              <w:spacing w:before="1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性</w:t>
            </w:r>
            <w:r>
              <w:rPr>
                <w:sz w:val="24"/>
                <w:szCs w:val="24"/>
                <w:spacing w:val="4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别</w:t>
            </w:r>
          </w:p>
        </w:tc>
        <w:tc>
          <w:tcPr>
            <w:tcW w:w="198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2" w:type="dxa"/>
            <w:vAlign w:val="top"/>
            <w:gridSpan w:val="3"/>
          </w:tcPr>
          <w:p>
            <w:pPr>
              <w:pStyle w:val="TableText"/>
              <w:ind w:left="378"/>
              <w:spacing w:before="1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所在单位</w:t>
            </w:r>
          </w:p>
        </w:tc>
        <w:tc>
          <w:tcPr>
            <w:tcW w:w="15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300" w:type="dxa"/>
            <w:vAlign w:val="top"/>
          </w:tcPr>
          <w:p>
            <w:pPr>
              <w:pStyle w:val="TableText"/>
              <w:ind w:left="178"/>
              <w:spacing w:before="13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职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6"/>
              </w:rPr>
              <w:t>称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ind w:left="153"/>
              <w:spacing w:before="13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职</w:t>
            </w:r>
            <w:r>
              <w:rPr>
                <w:sz w:val="24"/>
                <w:szCs w:val="24"/>
                <w:spacing w:val="3"/>
              </w:rPr>
              <w:t xml:space="preserve">   </w:t>
            </w:r>
            <w:r>
              <w:rPr>
                <w:sz w:val="24"/>
                <w:szCs w:val="24"/>
                <w:spacing w:val="-6"/>
              </w:rPr>
              <w:t>务</w:t>
            </w:r>
          </w:p>
        </w:tc>
        <w:tc>
          <w:tcPr>
            <w:tcW w:w="198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2" w:type="dxa"/>
            <w:vAlign w:val="top"/>
            <w:gridSpan w:val="3"/>
          </w:tcPr>
          <w:p>
            <w:pPr>
              <w:pStyle w:val="TableText"/>
              <w:ind w:left="377"/>
              <w:spacing w:before="13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政治面貌</w:t>
            </w:r>
          </w:p>
        </w:tc>
        <w:tc>
          <w:tcPr>
            <w:tcW w:w="15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2" w:hRule="atLeast"/>
        </w:trPr>
        <w:tc>
          <w:tcPr>
            <w:tcW w:w="9198" w:type="dxa"/>
            <w:vAlign w:val="top"/>
            <w:gridSpan w:val="13"/>
          </w:tcPr>
          <w:p>
            <w:pPr>
              <w:pStyle w:val="TableText"/>
              <w:ind w:left="117" w:right="114"/>
              <w:spacing w:before="195" w:line="260" w:lineRule="auto"/>
              <w:rPr/>
            </w:pPr>
            <w:r>
              <w:rPr>
                <w:spacing w:val="9"/>
              </w:rPr>
              <w:t>师德自评情况（包括坚定政治方向、自觉爱国守法、传播优秀文化、潜心教书育人、关心爱护学生、坚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持言行雅正、遵守学术规范、秉持公平诚信、坚守廉洁自律、积极奉献社会等十个方面，可附页）</w:t>
            </w:r>
          </w:p>
        </w:tc>
      </w:tr>
      <w:tr>
        <w:trPr>
          <w:trHeight w:val="6871" w:hRule="atLeast"/>
        </w:trPr>
        <w:tc>
          <w:tcPr>
            <w:tcW w:w="9198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30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89"/>
              <w:spacing w:before="62" w:line="270" w:lineRule="auto"/>
              <w:jc w:val="both"/>
              <w:rPr/>
            </w:pPr>
            <w:r>
              <w:rPr>
                <w:spacing w:val="8"/>
              </w:rPr>
              <w:t>基层党组织</w:t>
            </w:r>
            <w:r>
              <w:rPr/>
              <w:t xml:space="preserve"> </w:t>
            </w:r>
            <w:r>
              <w:rPr>
                <w:spacing w:val="7"/>
              </w:rPr>
              <w:t>师德考核工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作小组意见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47" w:line="228" w:lineRule="auto"/>
              <w:rPr/>
            </w:pPr>
            <w:r>
              <w:rPr>
                <w:spacing w:val="5"/>
              </w:rPr>
              <w:t>优秀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pStyle w:val="TableText"/>
              <w:ind w:left="298"/>
              <w:spacing w:before="178" w:line="228" w:lineRule="auto"/>
              <w:rPr/>
            </w:pPr>
            <w:r>
              <w:rPr>
                <w:spacing w:val="4"/>
              </w:rPr>
              <w:t>合格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2"/>
          </w:tcPr>
          <w:p>
            <w:pPr>
              <w:pStyle w:val="TableText"/>
              <w:ind w:left="138"/>
              <w:spacing w:before="177" w:line="228" w:lineRule="auto"/>
              <w:rPr/>
            </w:pPr>
            <w:r>
              <w:rPr>
                <w:spacing w:val="7"/>
              </w:rPr>
              <w:t>基本合格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5" w:type="dxa"/>
            <w:vAlign w:val="top"/>
            <w:gridSpan w:val="2"/>
          </w:tcPr>
          <w:p>
            <w:pPr>
              <w:pStyle w:val="TableText"/>
              <w:ind w:left="166"/>
              <w:spacing w:before="178" w:line="228" w:lineRule="auto"/>
              <w:rPr/>
            </w:pPr>
            <w:r>
              <w:rPr>
                <w:spacing w:val="5"/>
              </w:rPr>
              <w:t>不合格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8" w:hRule="atLeast"/>
        </w:trPr>
        <w:tc>
          <w:tcPr>
            <w:tcW w:w="1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8" w:type="dxa"/>
            <w:vAlign w:val="top"/>
            <w:gridSpan w:val="12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3"/>
              <w:spacing w:before="62" w:line="228" w:lineRule="auto"/>
              <w:rPr/>
            </w:pPr>
            <w:r>
              <w:rPr>
                <w:spacing w:val="1"/>
              </w:rPr>
              <w:t>负责人签章：</w:t>
            </w:r>
          </w:p>
        </w:tc>
      </w:tr>
      <w:tr>
        <w:trPr>
          <w:trHeight w:val="1238" w:hRule="atLeast"/>
        </w:trPr>
        <w:tc>
          <w:tcPr>
            <w:tcW w:w="1300" w:type="dxa"/>
            <w:vAlign w:val="top"/>
          </w:tcPr>
          <w:p>
            <w:pPr>
              <w:pStyle w:val="TableText"/>
              <w:ind w:left="157"/>
              <w:spacing w:before="220" w:line="228" w:lineRule="auto"/>
              <w:rPr/>
            </w:pPr>
            <w:r>
              <w:rPr>
                <w:spacing w:val="7"/>
              </w:rPr>
              <w:t>学校师德考</w:t>
            </w:r>
          </w:p>
          <w:p>
            <w:pPr>
              <w:pStyle w:val="TableText"/>
              <w:ind w:left="156"/>
              <w:spacing w:before="65" w:line="229" w:lineRule="auto"/>
              <w:rPr/>
            </w:pPr>
            <w:r>
              <w:rPr>
                <w:spacing w:val="7"/>
              </w:rPr>
              <w:t>核工作领导</w:t>
            </w:r>
          </w:p>
          <w:p>
            <w:pPr>
              <w:pStyle w:val="TableText"/>
              <w:ind w:left="260"/>
              <w:spacing w:before="64" w:line="228" w:lineRule="auto"/>
              <w:rPr/>
            </w:pPr>
            <w:r>
              <w:rPr>
                <w:spacing w:val="5"/>
              </w:rPr>
              <w:t>小组意见</w:t>
            </w:r>
          </w:p>
        </w:tc>
        <w:tc>
          <w:tcPr>
            <w:tcW w:w="7898" w:type="dxa"/>
            <w:vAlign w:val="top"/>
            <w:gridSpan w:val="12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4"/>
              <w:spacing w:before="61" w:line="228" w:lineRule="auto"/>
              <w:rPr/>
            </w:pPr>
            <w:r>
              <w:rPr>
                <w:spacing w:val="4"/>
              </w:rPr>
              <w:t>党委教师工作部签章：</w:t>
            </w:r>
          </w:p>
        </w:tc>
      </w:tr>
      <w:tr>
        <w:trPr>
          <w:trHeight w:val="570" w:hRule="atLeast"/>
        </w:trPr>
        <w:tc>
          <w:tcPr>
            <w:tcW w:w="9198" w:type="dxa"/>
            <w:vAlign w:val="top"/>
            <w:gridSpan w:val="13"/>
          </w:tcPr>
          <w:p>
            <w:pPr>
              <w:pStyle w:val="TableText"/>
              <w:ind w:left="117"/>
              <w:spacing w:before="183" w:line="228" w:lineRule="auto"/>
              <w:rPr/>
            </w:pPr>
            <w:r>
              <w:rPr>
                <w:spacing w:val="9"/>
              </w:rPr>
              <w:t>说明：基层党组织教师师德考核工作小组意见为不合格的，应写明事实依据并附相关证明材</w:t>
            </w:r>
            <w:r>
              <w:rPr>
                <w:spacing w:val="8"/>
              </w:rPr>
              <w:t>料。</w:t>
            </w:r>
          </w:p>
        </w:tc>
      </w:tr>
    </w:tbl>
    <w:p>
      <w:pPr>
        <w:spacing w:line="239" w:lineRule="exact"/>
        <w:rPr>
          <w:rFonts w:ascii="Arial"/>
          <w:sz w:val="20"/>
        </w:rPr>
      </w:pPr>
      <w:r/>
    </w:p>
    <w:p>
      <w:pPr>
        <w:spacing w:line="239" w:lineRule="exact"/>
        <w:sectPr>
          <w:footerReference w:type="default" r:id="rId1"/>
          <w:pgSz w:w="11907" w:h="16839"/>
          <w:pgMar w:top="1431" w:right="1351" w:bottom="1625" w:left="1351" w:header="0" w:footer="1354" w:gutter="0"/>
        </w:sectPr>
        <w:rPr>
          <w:rFonts w:ascii="Arial" w:hAnsi="Arial" w:eastAsia="Arial" w:cs="Arial"/>
          <w:sz w:val="20"/>
          <w:szCs w:val="20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03"/>
        <w:spacing w:before="101" w:line="435" w:lineRule="exact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附件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2</w:t>
      </w:r>
      <w:r>
        <w:rPr>
          <w:rFonts w:ascii="FangSong" w:hAnsi="FangSong" w:eastAsia="FangSong" w:cs="FangSong"/>
          <w:sz w:val="30"/>
          <w:szCs w:val="30"/>
        </w:rPr>
        <w:t xml:space="preserve">                       </w:t>
      </w:r>
      <w:r>
        <w:rPr>
          <w:rFonts w:ascii="SimSun" w:hAnsi="SimSun" w:eastAsia="SimSun" w:cs="SimSun"/>
          <w:sz w:val="31"/>
          <w:szCs w:val="31"/>
          <w:b/>
          <w:bCs/>
          <w:spacing w:val="2"/>
          <w:position w:val="3"/>
        </w:rPr>
        <w:t>周口师范学院教师师德考核评议表</w:t>
      </w:r>
    </w:p>
    <w:p>
      <w:pPr>
        <w:spacing w:line="23" w:lineRule="exact"/>
        <w:rPr/>
      </w:pPr>
      <w:r/>
    </w:p>
    <w:tbl>
      <w:tblPr>
        <w:tblStyle w:val="TableNormal"/>
        <w:tblW w:w="1429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5"/>
        <w:gridCol w:w="1463"/>
        <w:gridCol w:w="1747"/>
        <w:gridCol w:w="1943"/>
        <w:gridCol w:w="1685"/>
        <w:gridCol w:w="4353"/>
        <w:gridCol w:w="842"/>
        <w:gridCol w:w="708"/>
      </w:tblGrid>
      <w:tr>
        <w:trPr>
          <w:trHeight w:val="647" w:hRule="atLeast"/>
        </w:trPr>
        <w:tc>
          <w:tcPr>
            <w:tcW w:w="1555" w:type="dxa"/>
            <w:vAlign w:val="top"/>
          </w:tcPr>
          <w:p>
            <w:pPr>
              <w:ind w:left="304"/>
              <w:spacing w:before="20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考评对象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ind w:left="279" w:right="151" w:hanging="120"/>
              <w:spacing w:before="44" w:line="22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考评对象所在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基层党组织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5" w:type="dxa"/>
            <w:vAlign w:val="top"/>
          </w:tcPr>
          <w:p>
            <w:pPr>
              <w:ind w:left="369"/>
              <w:spacing w:before="20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评价主体</w:t>
            </w:r>
          </w:p>
        </w:tc>
        <w:tc>
          <w:tcPr>
            <w:tcW w:w="4353" w:type="dxa"/>
            <w:vAlign w:val="top"/>
          </w:tcPr>
          <w:p>
            <w:pPr>
              <w:ind w:left="1112"/>
              <w:spacing w:before="20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学生/同行/班子成员</w:t>
            </w:r>
          </w:p>
        </w:tc>
        <w:tc>
          <w:tcPr>
            <w:tcW w:w="842" w:type="dxa"/>
            <w:vAlign w:val="top"/>
          </w:tcPr>
          <w:p>
            <w:pPr>
              <w:ind w:left="194"/>
              <w:spacing w:before="43" w:line="31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  <w:position w:val="5"/>
              </w:rPr>
              <w:t>分项</w:t>
            </w:r>
          </w:p>
          <w:p>
            <w:pPr>
              <w:ind w:left="190"/>
              <w:spacing w:line="21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得分</w:t>
            </w:r>
          </w:p>
        </w:tc>
        <w:tc>
          <w:tcPr>
            <w:tcW w:w="708" w:type="dxa"/>
            <w:vAlign w:val="top"/>
          </w:tcPr>
          <w:p>
            <w:pPr>
              <w:ind w:left="120" w:right="112" w:firstLine="123"/>
              <w:spacing w:before="44" w:line="22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得分</w:t>
            </w:r>
          </w:p>
        </w:tc>
      </w:tr>
      <w:tr>
        <w:trPr>
          <w:trHeight w:val="731" w:hRule="atLeast"/>
        </w:trPr>
        <w:tc>
          <w:tcPr>
            <w:tcW w:w="1555" w:type="dxa"/>
            <w:vAlign w:val="top"/>
          </w:tcPr>
          <w:p>
            <w:pPr>
              <w:ind w:left="120" w:firstLine="77"/>
              <w:spacing w:before="83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1.坚定政治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方向（10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2" w:right="107" w:firstLine="10"/>
              <w:spacing w:before="82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坚持以习近平新时代中国特色社会主义思想为指导，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拥护中国共产党的领导，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贯彻党的教育方针；</w:t>
            </w:r>
            <w:r>
              <w:rPr>
                <w:rFonts w:ascii="FangSong" w:hAnsi="FangSong" w:eastAsia="FangSong" w:cs="FangSong"/>
                <w:sz w:val="24"/>
                <w:szCs w:val="24"/>
                <w:spacing w:val="5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在教育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教学活动中及其他场合有无损害党中央权威、违背党的路线方针政策的言行。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tcW w:w="1555" w:type="dxa"/>
            <w:vAlign w:val="top"/>
          </w:tcPr>
          <w:p>
            <w:pPr>
              <w:ind w:left="134" w:firstLine="58"/>
              <w:spacing w:before="4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2.自觉爱国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守法（10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0" w:right="102" w:firstLine="25"/>
              <w:spacing w:before="40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忠于祖国，</w:t>
            </w:r>
            <w:r>
              <w:rPr>
                <w:rFonts w:ascii="FangSong" w:hAnsi="FangSong" w:eastAsia="FangSong" w:cs="FangSong"/>
                <w:sz w:val="24"/>
                <w:szCs w:val="24"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忠于人民，</w:t>
            </w: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恪守宪法原则，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遵守法律法规，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依法履行教师职责；</w:t>
            </w:r>
            <w:r>
              <w:rPr>
                <w:rFonts w:ascii="FangSong" w:hAnsi="FangSong" w:eastAsia="FangSong" w:cs="FangSong"/>
                <w:sz w:val="24"/>
                <w:szCs w:val="24"/>
                <w:spacing w:val="6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有无损害国家利益、社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会公共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利益，或违背社会公序良俗的言行。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1555" w:type="dxa"/>
            <w:vAlign w:val="top"/>
          </w:tcPr>
          <w:p>
            <w:pPr>
              <w:ind w:left="127" w:firstLine="8"/>
              <w:spacing w:before="83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3.传播优秀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文化（10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5" w:right="104" w:firstLine="13"/>
              <w:spacing w:before="83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带头践行社会主义核心价值观，</w:t>
            </w:r>
            <w:r>
              <w:rPr>
                <w:rFonts w:ascii="FangSong" w:hAnsi="FangSong" w:eastAsia="FangSong" w:cs="FangSong"/>
                <w:sz w:val="24"/>
                <w:szCs w:val="24"/>
                <w:spacing w:val="8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弘扬真善美，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传递正能量；</w:t>
            </w:r>
            <w:r>
              <w:rPr>
                <w:rFonts w:ascii="FangSong" w:hAnsi="FangSong" w:eastAsia="FangSong" w:cs="FangSong"/>
                <w:sz w:val="24"/>
                <w:szCs w:val="24"/>
                <w:spacing w:val="6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有无通过课堂、论坛、讲座、信息网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络及其他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渠道发表、转发错误观点，或编造散布虚假信息、不良信息的言行。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555" w:type="dxa"/>
            <w:vAlign w:val="top"/>
          </w:tcPr>
          <w:p>
            <w:pPr>
              <w:ind w:left="120" w:firstLine="5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4.潜心教书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育人（10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0" w:right="103" w:firstLine="16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落实立德树人根本任务，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遵循教育规律和学生成长规律，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潜心研究教学方法，</w:t>
            </w:r>
            <w:r>
              <w:rPr>
                <w:rFonts w:ascii="FangSong" w:hAnsi="FangSong" w:eastAsia="FangSong" w:cs="FangSong"/>
                <w:sz w:val="24"/>
                <w:szCs w:val="24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因材施教；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有无违反教学纪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律，敷衍应付教学，时间精力投入不足，或擅自从事影响教育教学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本职工作的兼职兼薪的行为。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tcW w:w="1555" w:type="dxa"/>
            <w:vAlign w:val="top"/>
          </w:tcPr>
          <w:p>
            <w:pPr>
              <w:ind w:left="130" w:hanging="1"/>
              <w:spacing w:before="4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5.关心爱护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学生（10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7" w:right="31" w:hanging="9"/>
              <w:spacing w:before="42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严慈相济，</w:t>
            </w: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诲人不倦，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真心关爱学生，</w:t>
            </w:r>
            <w:r>
              <w:rPr>
                <w:rFonts w:ascii="FangSong" w:hAnsi="FangSong" w:eastAsia="FangSong" w:cs="FangSong"/>
                <w:sz w:val="24"/>
                <w:szCs w:val="24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严格要求学生，</w:t>
            </w:r>
            <w:r>
              <w:rPr>
                <w:rFonts w:ascii="FangSong" w:hAnsi="FangSong" w:eastAsia="FangSong" w:cs="FangSong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做学生良师益友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；</w:t>
            </w:r>
            <w:r>
              <w:rPr>
                <w:rFonts w:ascii="FangSong" w:hAnsi="FangSong" w:eastAsia="FangSong" w:cs="FangSong"/>
                <w:sz w:val="24"/>
                <w:szCs w:val="24"/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有无要求学生从事与教学、科研、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社会服务无关事宜的行为。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555" w:type="dxa"/>
            <w:vAlign w:val="top"/>
          </w:tcPr>
          <w:p>
            <w:pPr>
              <w:ind w:left="119" w:firstLine="9"/>
              <w:spacing w:before="44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6.坚持言行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雅正（10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9" w:right="104"/>
              <w:spacing w:before="44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为人师表，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以身作则，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举止文明，</w:t>
            </w: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作风正派，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自重自爱；</w:t>
            </w:r>
            <w:r>
              <w:rPr>
                <w:rFonts w:ascii="FangSong" w:hAnsi="FangSong" w:eastAsia="FangSong" w:cs="FangSong"/>
                <w:sz w:val="24"/>
                <w:szCs w:val="24"/>
                <w:spacing w:val="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有无与学生发生任何不正当关系，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任何形式的猥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亵、性骚扰、关系暧昧的行为。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555" w:type="dxa"/>
            <w:vAlign w:val="top"/>
          </w:tcPr>
          <w:p>
            <w:pPr>
              <w:ind w:left="124" w:firstLine="3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7.遵守学术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规范（10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5" w:right="28" w:hanging="7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严谨治学，</w:t>
            </w:r>
            <w:r>
              <w:rPr>
                <w:rFonts w:ascii="FangSong" w:hAnsi="FangSong" w:eastAsia="FangSong" w:cs="FangSong"/>
                <w:sz w:val="24"/>
                <w:szCs w:val="24"/>
                <w:spacing w:val="3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力戒浮躁，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潜心问道，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勇于探索，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坚守学术良知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，</w:t>
            </w:r>
            <w:r>
              <w:rPr>
                <w:rFonts w:ascii="FangSong" w:hAnsi="FangSong" w:eastAsia="FangSong" w:cs="FangSong"/>
                <w:sz w:val="24"/>
                <w:szCs w:val="24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反对学术不端；</w:t>
            </w:r>
            <w:r>
              <w:rPr>
                <w:rFonts w:ascii="FangSong" w:hAnsi="FangSong" w:eastAsia="FangSong" w:cs="FangSong"/>
                <w:sz w:val="24"/>
                <w:szCs w:val="24"/>
                <w:spacing w:val="4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有无在科研工作中弄虚作假、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抄袭剽窃、篡改侵吞他人学术成果、违规使用科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研经费以及滥用学术资源和学术影响的行为。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555" w:type="dxa"/>
            <w:vAlign w:val="top"/>
          </w:tcPr>
          <w:p>
            <w:pPr>
              <w:ind w:left="117" w:firstLine="11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8.秉持公平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诚信（10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5" w:right="107" w:firstLine="7"/>
              <w:spacing w:before="42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坚持原则，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处事公道，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光明磊落，</w:t>
            </w:r>
            <w:r>
              <w:rPr>
                <w:rFonts w:ascii="FangSong" w:hAnsi="FangSong" w:eastAsia="FangSong" w:cs="FangSong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为人正直；</w:t>
            </w:r>
            <w:r>
              <w:rPr>
                <w:rFonts w:ascii="FangSong" w:hAnsi="FangSong" w:eastAsia="FangSong" w:cs="FangSong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有无在招生、考试、推优、就业及绩效考核、岗位聘用、职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称评聘、评优评奖等工作中徇私舞弊、弄虚作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假的行为。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5" w:hRule="atLeast"/>
        </w:trPr>
        <w:tc>
          <w:tcPr>
            <w:tcW w:w="1555" w:type="dxa"/>
            <w:vAlign w:val="top"/>
          </w:tcPr>
          <w:p>
            <w:pPr>
              <w:ind w:left="159" w:hanging="31"/>
              <w:spacing w:before="204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9.坚守廉洁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自律（10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12" w:right="102" w:hanging="4"/>
              <w:spacing w:before="42" w:line="234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严于律己，</w:t>
            </w:r>
            <w:r>
              <w:rPr>
                <w:rFonts w:ascii="FangSong" w:hAnsi="FangSong" w:eastAsia="FangSong" w:cs="FangSong"/>
                <w:sz w:val="24"/>
                <w:szCs w:val="24"/>
                <w:spacing w:val="6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清廉从教；</w:t>
            </w:r>
            <w:r>
              <w:rPr>
                <w:rFonts w:ascii="FangSong" w:hAnsi="FangSong" w:eastAsia="FangSong" w:cs="FangSong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有无索要、收受学生及家长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财物，</w:t>
            </w:r>
            <w:r>
              <w:rPr>
                <w:rFonts w:ascii="FangSong" w:hAnsi="FangSong" w:eastAsia="FangSong" w:cs="FangSong"/>
                <w:sz w:val="24"/>
                <w:szCs w:val="24"/>
                <w:spacing w:val="5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参加由学生及家长付费的宴请、旅游、娱乐休闲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等活动，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或利用家长资源谋取私利，</w:t>
            </w:r>
            <w:r>
              <w:rPr>
                <w:rFonts w:ascii="FangSong" w:hAnsi="FangSong" w:eastAsia="FangSong" w:cs="FangSong"/>
                <w:sz w:val="24"/>
                <w:szCs w:val="24"/>
                <w:spacing w:val="6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擅自利用学校名义或校名、校徽、专利、场所等资源谋取个人利益的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行为。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555" w:type="dxa"/>
            <w:vAlign w:val="top"/>
          </w:tcPr>
          <w:p>
            <w:pPr>
              <w:ind w:left="121" w:firstLine="10"/>
              <w:spacing w:before="87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10.积极奉献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社会（10</w:t>
            </w:r>
            <w:r>
              <w:rPr>
                <w:rFonts w:ascii="FangSong" w:hAnsi="FangSong" w:eastAsia="FangSong" w:cs="FangSong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分）</w:t>
            </w:r>
          </w:p>
        </w:tc>
        <w:tc>
          <w:tcPr>
            <w:tcW w:w="11191" w:type="dxa"/>
            <w:vAlign w:val="top"/>
            <w:gridSpan w:val="5"/>
          </w:tcPr>
          <w:p>
            <w:pPr>
              <w:ind w:left="120" w:right="102" w:firstLine="2"/>
              <w:spacing w:before="8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关注社会需求，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履行社会责任，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贡献聪明才智；有无漠视社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会需求，</w:t>
            </w:r>
            <w:r>
              <w:rPr>
                <w:rFonts w:ascii="FangSong" w:hAnsi="FangSong" w:eastAsia="FangSong" w:cs="FangSong"/>
                <w:sz w:val="24"/>
                <w:szCs w:val="24"/>
                <w:spacing w:val="4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教学科研工作与社会需求相脱节的行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为。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31" w:lineRule="exact"/>
        <w:rPr>
          <w:rFonts w:ascii="Arial"/>
          <w:sz w:val="20"/>
        </w:rPr>
      </w:pPr>
      <w:r/>
    </w:p>
    <w:p>
      <w:pPr>
        <w:spacing w:line="231" w:lineRule="exact"/>
        <w:sectPr>
          <w:footerReference w:type="default" r:id="rId2"/>
          <w:pgSz w:w="16839" w:h="11907"/>
          <w:pgMar w:top="1012" w:right="1267" w:bottom="1626" w:left="1269" w:header="0" w:footer="1354" w:gutter="0"/>
        </w:sectPr>
        <w:rPr>
          <w:rFonts w:ascii="Arial" w:hAnsi="Arial" w:eastAsia="Arial" w:cs="Arial"/>
          <w:sz w:val="20"/>
          <w:szCs w:val="20"/>
        </w:rPr>
      </w:pPr>
    </w:p>
    <w:p>
      <w:pPr>
        <w:pStyle w:val="BodyText"/>
        <w:ind w:left="32"/>
        <w:spacing w:before="142" w:line="218" w:lineRule="auto"/>
        <w:rPr>
          <w:sz w:val="30"/>
          <w:szCs w:val="30"/>
        </w:rPr>
      </w:pPr>
      <w:r>
        <w:rPr>
          <w:sz w:val="30"/>
          <w:szCs w:val="30"/>
          <w:spacing w:val="-11"/>
        </w:rPr>
        <w:t>附件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11"/>
        </w:rPr>
        <w:t>3</w:t>
      </w:r>
    </w:p>
    <w:p>
      <w:pPr>
        <w:ind w:left="1128"/>
        <w:spacing w:before="242" w:line="4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周口师范学院</w:t>
      </w:r>
      <w:r>
        <w:rPr>
          <w:rFonts w:ascii="SimSun" w:hAnsi="SimSun" w:eastAsia="SimSun" w:cs="SimSun"/>
          <w:sz w:val="30"/>
          <w:szCs w:val="30"/>
          <w:spacing w:val="-148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  <w:spacing w:val="29"/>
        </w:rPr>
        <w:t xml:space="preserve">     </w:t>
      </w:r>
      <w:r>
        <w:rPr>
          <w:rFonts w:ascii="SimSun" w:hAnsi="SimSun" w:eastAsia="SimSun" w:cs="SimSun"/>
          <w:sz w:val="30"/>
          <w:szCs w:val="30"/>
          <w:spacing w:val="-14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年度教师师德考核结果汇总表</w:t>
      </w:r>
    </w:p>
    <w:p>
      <w:pPr>
        <w:pStyle w:val="BodyText"/>
        <w:ind w:left="18"/>
        <w:spacing w:line="218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基层党组织盖章：</w:t>
      </w:r>
      <w:r>
        <w:rPr>
          <w:sz w:val="28"/>
          <w:szCs w:val="28"/>
          <w:u w:val="single" w:color="auto"/>
        </w:rPr>
        <w:t xml:space="preserve">           </w:t>
      </w:r>
    </w:p>
    <w:p>
      <w:pPr>
        <w:spacing w:line="171" w:lineRule="exact"/>
        <w:rPr/>
      </w:pPr>
      <w:r/>
    </w:p>
    <w:tbl>
      <w:tblPr>
        <w:tblStyle w:val="TableNormal"/>
        <w:tblW w:w="86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3"/>
        <w:gridCol w:w="1027"/>
        <w:gridCol w:w="1094"/>
        <w:gridCol w:w="1060"/>
        <w:gridCol w:w="1200"/>
        <w:gridCol w:w="1178"/>
        <w:gridCol w:w="1027"/>
        <w:gridCol w:w="1168"/>
      </w:tblGrid>
      <w:tr>
        <w:trPr>
          <w:trHeight w:val="1010" w:hRule="atLeast"/>
        </w:trPr>
        <w:tc>
          <w:tcPr>
            <w:tcW w:w="92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102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2"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7"/>
              </w:rPr>
              <w:t>姓</w:t>
            </w: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7"/>
              </w:rPr>
              <w:t>名</w:t>
            </w:r>
          </w:p>
        </w:tc>
        <w:tc>
          <w:tcPr>
            <w:tcW w:w="10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4"/>
              </w:rPr>
              <w:t>人员类别</w:t>
            </w:r>
          </w:p>
        </w:tc>
        <w:tc>
          <w:tcPr>
            <w:tcW w:w="1060" w:type="dxa"/>
            <w:vAlign w:val="top"/>
          </w:tcPr>
          <w:p>
            <w:pPr>
              <w:ind w:left="101"/>
              <w:spacing w:before="311" w:line="401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5"/>
                <w:position w:val="13"/>
              </w:rPr>
              <w:t>学生评议</w:t>
            </w:r>
          </w:p>
          <w:p>
            <w:pPr>
              <w:ind w:left="316"/>
              <w:spacing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5"/>
              </w:rPr>
              <w:t>得分</w:t>
            </w:r>
          </w:p>
        </w:tc>
        <w:tc>
          <w:tcPr>
            <w:tcW w:w="1200" w:type="dxa"/>
            <w:vAlign w:val="top"/>
          </w:tcPr>
          <w:p>
            <w:pPr>
              <w:ind w:left="176"/>
              <w:spacing w:before="213" w:line="398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6"/>
                <w:position w:val="13"/>
              </w:rPr>
              <w:t>同行评议</w:t>
            </w:r>
          </w:p>
          <w:p>
            <w:pPr>
              <w:ind w:left="386"/>
              <w:spacing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5"/>
              </w:rPr>
              <w:t>得分</w:t>
            </w:r>
          </w:p>
        </w:tc>
        <w:tc>
          <w:tcPr>
            <w:tcW w:w="1178" w:type="dxa"/>
            <w:vAlign w:val="top"/>
          </w:tcPr>
          <w:p>
            <w:pPr>
              <w:ind w:left="42"/>
              <w:spacing w:before="213" w:line="398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4"/>
                <w:position w:val="13"/>
              </w:rPr>
              <w:t>班子成员评</w:t>
            </w:r>
          </w:p>
          <w:p>
            <w:pPr>
              <w:ind w:left="263"/>
              <w:spacing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4"/>
              </w:rPr>
              <w:t>议得分</w:t>
            </w:r>
          </w:p>
        </w:tc>
        <w:tc>
          <w:tcPr>
            <w:tcW w:w="102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5"/>
              </w:rPr>
              <w:t>总得分</w:t>
            </w:r>
          </w:p>
        </w:tc>
        <w:tc>
          <w:tcPr>
            <w:tcW w:w="116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72" w:line="22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4"/>
              </w:rPr>
              <w:t>考核等次</w:t>
            </w:r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419"/>
              <w:spacing w:before="180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923" w:type="dxa"/>
            <w:vAlign w:val="top"/>
          </w:tcPr>
          <w:p>
            <w:pPr>
              <w:ind w:left="401"/>
              <w:spacing w:before="182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404"/>
              <w:spacing w:before="182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923" w:type="dxa"/>
            <w:vAlign w:val="top"/>
          </w:tcPr>
          <w:p>
            <w:pPr>
              <w:ind w:left="397"/>
              <w:spacing w:before="182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404"/>
              <w:spacing w:before="186" w:line="17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923" w:type="dxa"/>
            <w:vAlign w:val="top"/>
          </w:tcPr>
          <w:p>
            <w:pPr>
              <w:ind w:left="400"/>
              <w:spacing w:before="183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6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405"/>
              <w:spacing w:before="187" w:line="17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923" w:type="dxa"/>
            <w:vAlign w:val="top"/>
          </w:tcPr>
          <w:p>
            <w:pPr>
              <w:ind w:left="399"/>
              <w:spacing w:before="184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8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399"/>
              <w:spacing w:before="185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9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923" w:type="dxa"/>
            <w:vAlign w:val="top"/>
          </w:tcPr>
          <w:p>
            <w:pPr>
              <w:ind w:left="349"/>
              <w:spacing w:before="185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10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349"/>
              <w:spacing w:before="18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11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923" w:type="dxa"/>
            <w:vAlign w:val="top"/>
          </w:tcPr>
          <w:p>
            <w:pPr>
              <w:ind w:left="349"/>
              <w:spacing w:before="18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12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349"/>
              <w:spacing w:before="186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13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923" w:type="dxa"/>
            <w:vAlign w:val="top"/>
          </w:tcPr>
          <w:p>
            <w:pPr>
              <w:ind w:left="209"/>
              <w:spacing w:before="136" w:line="23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……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209"/>
              <w:spacing w:before="136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……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923" w:type="dxa"/>
            <w:vAlign w:val="top"/>
          </w:tcPr>
          <w:p>
            <w:pPr>
              <w:ind w:left="209"/>
              <w:spacing w:before="136" w:line="23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……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923" w:type="dxa"/>
            <w:vAlign w:val="top"/>
          </w:tcPr>
          <w:p>
            <w:pPr>
              <w:ind w:left="209"/>
              <w:spacing w:before="136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……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923" w:type="dxa"/>
            <w:vAlign w:val="top"/>
          </w:tcPr>
          <w:p>
            <w:pPr>
              <w:ind w:left="209"/>
              <w:spacing w:before="136" w:line="23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……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923" w:type="dxa"/>
            <w:vAlign w:val="top"/>
          </w:tcPr>
          <w:p>
            <w:pPr>
              <w:ind w:left="209"/>
              <w:spacing w:before="137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……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8"/>
        <w:spacing w:before="256" w:line="226" w:lineRule="auto"/>
        <w:rPr/>
      </w:pPr>
      <w:r>
        <w:rPr>
          <w:spacing w:val="5"/>
        </w:rPr>
        <w:t>注：</w:t>
      </w:r>
      <w:r>
        <w:rPr>
          <w:spacing w:val="5"/>
        </w:rPr>
        <w:t xml:space="preserve"> </w:t>
      </w:r>
      <w:r>
        <w:rPr>
          <w:spacing w:val="5"/>
        </w:rPr>
        <w:t>1.人员类别分教学院（部）人员、机关与教辅单位人</w:t>
      </w:r>
      <w:r>
        <w:rPr>
          <w:spacing w:val="4"/>
        </w:rPr>
        <w:t>员两大类。</w:t>
      </w:r>
    </w:p>
    <w:p>
      <w:pPr>
        <w:pStyle w:val="BodyText"/>
        <w:ind w:left="410"/>
        <w:spacing w:before="132" w:line="224" w:lineRule="auto"/>
        <w:rPr/>
      </w:pPr>
      <w:r>
        <w:rPr>
          <w:spacing w:val="8"/>
        </w:rPr>
        <w:t>2.考核优秀人员总得分应在</w:t>
      </w:r>
      <w:r>
        <w:rPr>
          <w:spacing w:val="-34"/>
        </w:rPr>
        <w:t xml:space="preserve"> </w:t>
      </w:r>
      <w:r>
        <w:rPr>
          <w:spacing w:val="8"/>
        </w:rPr>
        <w:t>90</w:t>
      </w:r>
      <w:r>
        <w:rPr>
          <w:spacing w:val="-28"/>
        </w:rPr>
        <w:t xml:space="preserve"> </w:t>
      </w:r>
      <w:r>
        <w:rPr>
          <w:spacing w:val="8"/>
        </w:rPr>
        <w:t>分以上，且优秀人</w:t>
      </w:r>
      <w:r>
        <w:rPr>
          <w:spacing w:val="7"/>
        </w:rPr>
        <w:t>数不能超过参加考核总人数的</w:t>
      </w:r>
      <w:r>
        <w:rPr>
          <w:spacing w:val="-31"/>
        </w:rPr>
        <w:t xml:space="preserve"> </w:t>
      </w:r>
      <w:r>
        <w:rPr>
          <w:spacing w:val="7"/>
        </w:rPr>
        <w:t>50%。</w:t>
      </w:r>
    </w:p>
    <w:sectPr>
      <w:footerReference w:type="default" r:id="rId3"/>
      <w:pgSz w:w="11907" w:h="16841"/>
      <w:pgMar w:top="1431" w:right="1524" w:bottom="1671" w:left="1531" w:header="0" w:footer="14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3"/>
      <w:spacing w:line="17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6"/>
      </w:rPr>
      <w:t>-</w:t>
    </w:r>
    <w:r>
      <w:rPr>
        <w:rFonts w:ascii="FangSong" w:hAnsi="FangSong" w:eastAsia="FangSong" w:cs="FangSong"/>
        <w:sz w:val="28"/>
        <w:szCs w:val="28"/>
        <w:spacing w:val="11"/>
      </w:rPr>
      <w:t xml:space="preserve"> </w:t>
    </w:r>
    <w:r>
      <w:rPr>
        <w:rFonts w:ascii="FangSong" w:hAnsi="FangSong" w:eastAsia="FangSong" w:cs="FangSong"/>
        <w:sz w:val="28"/>
        <w:szCs w:val="28"/>
        <w:spacing w:val="-6"/>
      </w:rPr>
      <w:t>9</w:t>
    </w:r>
    <w:r>
      <w:rPr>
        <w:rFonts w:ascii="FangSong" w:hAnsi="FangSong" w:eastAsia="FangSong" w:cs="FangSong"/>
        <w:sz w:val="28"/>
        <w:szCs w:val="28"/>
        <w:spacing w:val="7"/>
      </w:rPr>
      <w:t xml:space="preserve"> </w:t>
    </w:r>
    <w:r>
      <w:rPr>
        <w:rFonts w:ascii="FangSong" w:hAnsi="FangSong" w:eastAsia="FangSong" w:cs="FangSong"/>
        <w:sz w:val="28"/>
        <w:szCs w:val="28"/>
        <w:spacing w:val="-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1"/>
      <w:spacing w:before="1" w:line="17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8"/>
      </w:rPr>
      <w:t>10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9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4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1</w:t>
    </w: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2024-03-04T17:29:25Z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2024-03-04T17:29:26</vt:filetime>
  </property>
  <property fmtid="{D5CDD505-2E9C-101B-9397-08002B2CF9AE}" pid="4" name="UsrData">
    <vt:lpwstr>65e59475a5d5df001feaf2d0wl</vt:lpwstr>
  </property>
</Properties>
</file>